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3A" w:rsidRDefault="000A293A" w:rsidP="00184D12">
      <w:pPr>
        <w:pStyle w:val="Quote"/>
      </w:pPr>
      <w:bookmarkStart w:id="0" w:name="_GoBack"/>
      <w:bookmarkEnd w:id="0"/>
    </w:p>
    <w:p w:rsidR="000A293A" w:rsidRDefault="000A29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0A29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0A29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0A29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0A29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0A29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0A29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11" w:tblpY="67"/>
        <w:tblW w:w="17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</w:tblGrid>
      <w:tr w:rsidR="00644A79" w:rsidRPr="00644A79" w:rsidTr="00644A79">
        <w:trPr>
          <w:trHeight w:val="903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644A79" w:rsidRPr="00644A79" w:rsidRDefault="00644A79" w:rsidP="0064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0"/>
                <w:szCs w:val="100"/>
              </w:rPr>
            </w:pPr>
            <w:r w:rsidRPr="00644A79">
              <w:rPr>
                <w:rFonts w:ascii="Arial" w:hAnsi="Arial" w:cs="Arial"/>
                <w:sz w:val="100"/>
                <w:szCs w:val="100"/>
              </w:rPr>
              <w:t>coding  tool</w:t>
            </w:r>
          </w:p>
        </w:tc>
      </w:tr>
    </w:tbl>
    <w:p w:rsidR="000A293A" w:rsidRDefault="000A29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0A29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0A29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FF5D9F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644A79">
        <w:rPr>
          <w:rFonts w:ascii="Arial" w:hAnsi="Arial" w:cs="Arial"/>
          <w:color w:val="120F0E"/>
          <w:sz w:val="20"/>
          <w:szCs w:val="24"/>
        </w:rPr>
        <w:lastRenderedPageBreak/>
        <w:t>Prevention</w:t>
      </w:r>
      <w:r>
        <w:rPr>
          <w:rFonts w:ascii="Arial" w:hAnsi="Arial" w:cs="Arial"/>
          <w:color w:val="120F0E"/>
          <w:sz w:val="24"/>
          <w:szCs w:val="24"/>
        </w:rPr>
        <w:t>:</w:t>
      </w:r>
    </w:p>
    <w:p w:rsidR="000A293A" w:rsidRPr="00644A79" w:rsidRDefault="000A293A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0"/>
          <w:szCs w:val="24"/>
        </w:rPr>
      </w:pPr>
    </w:p>
    <w:p w:rsidR="000A293A" w:rsidRDefault="00FF5D9F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1600" w:righ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120F0E"/>
          <w:sz w:val="20"/>
          <w:szCs w:val="20"/>
        </w:rPr>
        <w:t>During well child care visits: assess weight for length percentile for ages 1 to 2 years, plot BMI percentile for ages 2 years and up, assess for risk factors, discuss 5-2-1-0, and assist in providing resources to maintain a healthy weight</w:t>
      </w:r>
    </w:p>
    <w:p w:rsidR="000A293A" w:rsidRDefault="00FF5D9F">
      <w:pPr>
        <w:widowControl w:val="0"/>
        <w:overflowPunct w:val="0"/>
        <w:autoSpaceDE w:val="0"/>
        <w:autoSpaceDN w:val="0"/>
        <w:adjustRightInd w:val="0"/>
        <w:spacing w:after="0" w:line="261" w:lineRule="exact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eastAsia="Arial Unicode MS" w:hAnsi="Calibri" w:cs="Arial Unicode MS" w:hint="eastAsia"/>
          <w:color w:val="120F0E"/>
          <w:sz w:val="20"/>
          <w:szCs w:val="20"/>
        </w:rPr>
        <w:t>ο</w:t>
      </w:r>
      <w:r>
        <w:rPr>
          <w:rFonts w:ascii="Calibri" w:hAnsi="Calibri" w:cs="Calibri"/>
          <w:color w:val="120F0E"/>
          <w:sz w:val="20"/>
          <w:szCs w:val="20"/>
        </w:rPr>
        <w:t xml:space="preserve">  For new patient use 99381-99385 plus appropriate V code </w:t>
      </w:r>
    </w:p>
    <w:p w:rsidR="000A293A" w:rsidRDefault="00FF5D9F">
      <w:pPr>
        <w:widowControl w:val="0"/>
        <w:overflowPunct w:val="0"/>
        <w:autoSpaceDE w:val="0"/>
        <w:autoSpaceDN w:val="0"/>
        <w:adjustRightInd w:val="0"/>
        <w:spacing w:after="0" w:line="258" w:lineRule="exact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eastAsia="Arial Unicode MS" w:hAnsi="Calibri" w:cs="Arial Unicode MS" w:hint="eastAsia"/>
          <w:color w:val="120F0E"/>
          <w:sz w:val="20"/>
          <w:szCs w:val="20"/>
        </w:rPr>
        <w:t>ο</w:t>
      </w:r>
      <w:r>
        <w:rPr>
          <w:rFonts w:ascii="Calibri" w:hAnsi="Calibri" w:cs="Calibri"/>
          <w:color w:val="120F0E"/>
          <w:sz w:val="20"/>
          <w:szCs w:val="20"/>
        </w:rPr>
        <w:t xml:space="preserve">  For established patient use 99391-99395 plus appropriate V code 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FF5D9F">
      <w:pPr>
        <w:widowControl w:val="0"/>
        <w:numPr>
          <w:ilvl w:val="0"/>
          <w:numId w:val="1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40" w:lineRule="auto"/>
        <w:ind w:left="1760" w:hanging="157"/>
        <w:jc w:val="both"/>
        <w:rPr>
          <w:rFonts w:ascii="Calibri" w:hAnsi="Calibri" w:cs="Calibri"/>
          <w:color w:val="120F0E"/>
          <w:sz w:val="20"/>
          <w:szCs w:val="20"/>
          <w:u w:val="single"/>
        </w:rPr>
      </w:pPr>
      <w:r>
        <w:rPr>
          <w:rFonts w:ascii="Calibri" w:hAnsi="Calibri" w:cs="Calibri"/>
          <w:color w:val="120F0E"/>
          <w:sz w:val="20"/>
          <w:szCs w:val="20"/>
          <w:u w:val="single"/>
        </w:rPr>
        <w:t xml:space="preserve">codes </w:t>
      </w:r>
      <w:r>
        <w:rPr>
          <w:rFonts w:ascii="Calibri" w:hAnsi="Calibri" w:cs="Calibri"/>
          <w:b/>
          <w:bCs/>
          <w:i/>
          <w:iCs/>
          <w:color w:val="120F0E"/>
          <w:sz w:val="20"/>
          <w:szCs w:val="20"/>
        </w:rPr>
        <w:t>(Use these if you participate in the Anthem pilot)</w:t>
      </w:r>
      <w:r>
        <w:rPr>
          <w:rFonts w:ascii="Calibri" w:hAnsi="Calibri" w:cs="Calibri"/>
          <w:color w:val="120F0E"/>
          <w:sz w:val="20"/>
          <w:szCs w:val="20"/>
          <w:u w:val="single"/>
        </w:rPr>
        <w:t xml:space="preserve"> 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9" w:lineRule="exact"/>
        <w:rPr>
          <w:rFonts w:ascii="Calibri" w:hAnsi="Calibri" w:cs="Calibri"/>
          <w:color w:val="120F0E"/>
          <w:sz w:val="20"/>
          <w:szCs w:val="20"/>
          <w:u w:val="single"/>
        </w:rPr>
      </w:pPr>
    </w:p>
    <w:p w:rsidR="000A293A" w:rsidRDefault="00FF5D9F">
      <w:pPr>
        <w:widowControl w:val="0"/>
        <w:numPr>
          <w:ilvl w:val="2"/>
          <w:numId w:val="1"/>
        </w:numPr>
        <w:tabs>
          <w:tab w:val="clear" w:pos="2160"/>
          <w:tab w:val="num" w:pos="2680"/>
        </w:tabs>
        <w:overflowPunct w:val="0"/>
        <w:autoSpaceDE w:val="0"/>
        <w:autoSpaceDN w:val="0"/>
        <w:adjustRightInd w:val="0"/>
        <w:spacing w:after="0" w:line="226" w:lineRule="auto"/>
        <w:ind w:left="2680" w:hanging="342"/>
        <w:jc w:val="both"/>
        <w:rPr>
          <w:rFonts w:ascii="Symbol" w:hAnsi="Symbol" w:cs="Symbol"/>
          <w:color w:val="120F0E"/>
          <w:sz w:val="20"/>
          <w:szCs w:val="20"/>
        </w:rPr>
      </w:pPr>
      <w:r>
        <w:rPr>
          <w:rFonts w:ascii="Calibri" w:hAnsi="Calibri" w:cs="Calibri"/>
          <w:color w:val="120F0E"/>
          <w:sz w:val="20"/>
          <w:szCs w:val="20"/>
        </w:rPr>
        <w:t>V85.51 - BMI &lt;5</w:t>
      </w:r>
      <w:r>
        <w:rPr>
          <w:rFonts w:ascii="Calibri" w:hAnsi="Calibri" w:cs="Calibri"/>
          <w:color w:val="120F0E"/>
          <w:sz w:val="23"/>
          <w:szCs w:val="23"/>
          <w:vertAlign w:val="superscript"/>
        </w:rPr>
        <w:t>th</w:t>
      </w:r>
      <w:r>
        <w:rPr>
          <w:rFonts w:ascii="Calibri" w:hAnsi="Calibri" w:cs="Calibri"/>
          <w:color w:val="120F0E"/>
          <w:sz w:val="20"/>
          <w:szCs w:val="20"/>
        </w:rPr>
        <w:t xml:space="preserve">  percentile (underweight) </w:t>
      </w:r>
    </w:p>
    <w:p w:rsidR="000A293A" w:rsidRDefault="00FF5D9F">
      <w:pPr>
        <w:widowControl w:val="0"/>
        <w:numPr>
          <w:ilvl w:val="2"/>
          <w:numId w:val="1"/>
        </w:numPr>
        <w:tabs>
          <w:tab w:val="clear" w:pos="2160"/>
          <w:tab w:val="num" w:pos="2680"/>
        </w:tabs>
        <w:overflowPunct w:val="0"/>
        <w:autoSpaceDE w:val="0"/>
        <w:autoSpaceDN w:val="0"/>
        <w:adjustRightInd w:val="0"/>
        <w:spacing w:after="0" w:line="221" w:lineRule="auto"/>
        <w:ind w:left="2680" w:hanging="342"/>
        <w:jc w:val="both"/>
        <w:rPr>
          <w:rFonts w:ascii="Symbol" w:hAnsi="Symbol" w:cs="Symbol"/>
          <w:color w:val="120F0E"/>
          <w:sz w:val="20"/>
          <w:szCs w:val="20"/>
        </w:rPr>
      </w:pPr>
      <w:r>
        <w:rPr>
          <w:rFonts w:ascii="Calibri" w:hAnsi="Calibri" w:cs="Calibri"/>
          <w:color w:val="120F0E"/>
          <w:sz w:val="20"/>
          <w:szCs w:val="20"/>
        </w:rPr>
        <w:t>V85.52- BMI 5</w:t>
      </w:r>
      <w:r>
        <w:rPr>
          <w:rFonts w:ascii="Calibri" w:hAnsi="Calibri" w:cs="Calibri"/>
          <w:color w:val="120F0E"/>
          <w:sz w:val="23"/>
          <w:szCs w:val="23"/>
          <w:vertAlign w:val="superscript"/>
        </w:rPr>
        <w:t>th</w:t>
      </w:r>
      <w:r>
        <w:rPr>
          <w:rFonts w:ascii="Calibri" w:hAnsi="Calibri" w:cs="Calibri"/>
          <w:color w:val="120F0E"/>
          <w:sz w:val="20"/>
          <w:szCs w:val="20"/>
        </w:rPr>
        <w:t xml:space="preserve">- 85th percentile (healthy weight) </w:t>
      </w:r>
    </w:p>
    <w:p w:rsidR="000A293A" w:rsidRDefault="00FF5D9F">
      <w:pPr>
        <w:widowControl w:val="0"/>
        <w:numPr>
          <w:ilvl w:val="2"/>
          <w:numId w:val="1"/>
        </w:numPr>
        <w:tabs>
          <w:tab w:val="clear" w:pos="2160"/>
          <w:tab w:val="num" w:pos="2680"/>
        </w:tabs>
        <w:overflowPunct w:val="0"/>
        <w:autoSpaceDE w:val="0"/>
        <w:autoSpaceDN w:val="0"/>
        <w:adjustRightInd w:val="0"/>
        <w:spacing w:after="0" w:line="221" w:lineRule="auto"/>
        <w:ind w:left="2680" w:hanging="342"/>
        <w:jc w:val="both"/>
        <w:rPr>
          <w:rFonts w:ascii="Symbol" w:hAnsi="Symbol" w:cs="Symbol"/>
          <w:color w:val="120F0E"/>
          <w:sz w:val="20"/>
          <w:szCs w:val="20"/>
        </w:rPr>
      </w:pPr>
      <w:r>
        <w:rPr>
          <w:rFonts w:ascii="Calibri" w:hAnsi="Calibri" w:cs="Calibri"/>
          <w:color w:val="120F0E"/>
          <w:sz w:val="20"/>
          <w:szCs w:val="20"/>
        </w:rPr>
        <w:t>V85.53 - BMI 85</w:t>
      </w:r>
      <w:r>
        <w:rPr>
          <w:rFonts w:ascii="Calibri" w:hAnsi="Calibri" w:cs="Calibri"/>
          <w:color w:val="120F0E"/>
          <w:sz w:val="23"/>
          <w:szCs w:val="23"/>
          <w:vertAlign w:val="superscript"/>
        </w:rPr>
        <w:t>th</w:t>
      </w:r>
      <w:r>
        <w:rPr>
          <w:rFonts w:ascii="Calibri" w:hAnsi="Calibri" w:cs="Calibri"/>
          <w:color w:val="120F0E"/>
          <w:sz w:val="20"/>
          <w:szCs w:val="20"/>
        </w:rPr>
        <w:t xml:space="preserve">  - 95</w:t>
      </w:r>
      <w:r>
        <w:rPr>
          <w:rFonts w:ascii="Calibri" w:hAnsi="Calibri" w:cs="Calibri"/>
          <w:color w:val="120F0E"/>
          <w:sz w:val="23"/>
          <w:szCs w:val="23"/>
          <w:vertAlign w:val="superscript"/>
        </w:rPr>
        <w:t>th</w:t>
      </w:r>
      <w:r>
        <w:rPr>
          <w:rFonts w:ascii="Calibri" w:hAnsi="Calibri" w:cs="Calibri"/>
          <w:color w:val="120F0E"/>
          <w:sz w:val="20"/>
          <w:szCs w:val="20"/>
        </w:rPr>
        <w:t xml:space="preserve">  percentile (overweight) </w:t>
      </w:r>
    </w:p>
    <w:p w:rsidR="000A293A" w:rsidRDefault="00FF5D9F">
      <w:pPr>
        <w:widowControl w:val="0"/>
        <w:numPr>
          <w:ilvl w:val="2"/>
          <w:numId w:val="1"/>
        </w:numPr>
        <w:tabs>
          <w:tab w:val="clear" w:pos="2160"/>
          <w:tab w:val="num" w:pos="2680"/>
        </w:tabs>
        <w:overflowPunct w:val="0"/>
        <w:autoSpaceDE w:val="0"/>
        <w:autoSpaceDN w:val="0"/>
        <w:adjustRightInd w:val="0"/>
        <w:spacing w:after="0" w:line="240" w:lineRule="auto"/>
        <w:ind w:left="2680" w:hanging="342"/>
        <w:jc w:val="both"/>
        <w:rPr>
          <w:rFonts w:ascii="Symbol" w:hAnsi="Symbol" w:cs="Symbol"/>
          <w:color w:val="120F0E"/>
          <w:sz w:val="20"/>
          <w:szCs w:val="20"/>
        </w:rPr>
      </w:pPr>
      <w:r>
        <w:rPr>
          <w:rFonts w:ascii="Calibri" w:hAnsi="Calibri" w:cs="Calibri"/>
          <w:color w:val="120F0E"/>
          <w:sz w:val="20"/>
          <w:szCs w:val="20"/>
        </w:rPr>
        <w:t>V85.54 - BMI &gt;95</w:t>
      </w:r>
      <w:r>
        <w:rPr>
          <w:rFonts w:ascii="Calibri" w:hAnsi="Calibri" w:cs="Calibri"/>
          <w:color w:val="120F0E"/>
          <w:sz w:val="23"/>
          <w:szCs w:val="23"/>
          <w:vertAlign w:val="superscript"/>
        </w:rPr>
        <w:t>th</w:t>
      </w:r>
      <w:r>
        <w:rPr>
          <w:rFonts w:ascii="Calibri" w:hAnsi="Calibri" w:cs="Calibri"/>
          <w:color w:val="120F0E"/>
          <w:sz w:val="20"/>
          <w:szCs w:val="20"/>
        </w:rPr>
        <w:t xml:space="preserve">  percentile (obese) 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A293A" w:rsidRPr="00644A79" w:rsidRDefault="00B879D1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 w:cs="Times New Roman"/>
          <w:szCs w:val="24"/>
        </w:rPr>
      </w:pPr>
      <w:r>
        <w:rPr>
          <w:rFonts w:ascii="Arial" w:hAnsi="Arial" w:cs="Arial"/>
          <w:color w:val="120F0E"/>
          <w:sz w:val="20"/>
        </w:rPr>
        <w:t xml:space="preserve">Stage </w:t>
      </w:r>
      <w:r w:rsidR="00FF5D9F" w:rsidRPr="00644A79">
        <w:rPr>
          <w:rFonts w:ascii="Arial" w:hAnsi="Arial" w:cs="Arial"/>
          <w:color w:val="120F0E"/>
          <w:sz w:val="20"/>
        </w:rPr>
        <w:t>1:  Prevention  Plus  children  identified  as  overweight  or  obese):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0A293A" w:rsidRPr="00644A79" w:rsidRDefault="00644A79">
      <w:pPr>
        <w:widowControl w:val="0"/>
        <w:autoSpaceDE w:val="0"/>
        <w:autoSpaceDN w:val="0"/>
        <w:adjustRightInd w:val="0"/>
        <w:spacing w:after="0" w:line="239" w:lineRule="auto"/>
        <w:ind w:left="960"/>
        <w:rPr>
          <w:rFonts w:ascii="Times New Roman" w:hAnsi="Times New Roman" w:cs="Times New Roman"/>
          <w:sz w:val="18"/>
          <w:szCs w:val="24"/>
        </w:rPr>
      </w:pPr>
      <w:r>
        <w:rPr>
          <w:rFonts w:ascii="Arial" w:hAnsi="Arial" w:cs="Arial"/>
          <w:color w:val="120F0E"/>
          <w:sz w:val="20"/>
          <w:szCs w:val="26"/>
        </w:rPr>
        <w:t xml:space="preserve">Initial </w:t>
      </w:r>
      <w:r w:rsidR="00FF5D9F" w:rsidRPr="00644A79">
        <w:rPr>
          <w:rFonts w:ascii="Arial" w:hAnsi="Arial" w:cs="Arial"/>
          <w:color w:val="120F0E"/>
          <w:sz w:val="20"/>
          <w:szCs w:val="26"/>
        </w:rPr>
        <w:t>Visit</w:t>
      </w:r>
    </w:p>
    <w:p w:rsidR="000A293A" w:rsidRPr="00644A79" w:rsidRDefault="000A293A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0"/>
          <w:szCs w:val="24"/>
        </w:rPr>
      </w:pPr>
    </w:p>
    <w:p w:rsidR="000A293A" w:rsidRDefault="00FF5D9F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1600" w:righ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120F0E"/>
          <w:sz w:val="20"/>
          <w:szCs w:val="20"/>
        </w:rPr>
        <w:t>During the well visit: assess weight for length percentile for ages 1 to 2 years, assess for risk factors, plot BMI percentile for ages 2 years and up , establish goals for weight maintenance or loss, engage family and develop a working plan.</w:t>
      </w:r>
    </w:p>
    <w:p w:rsidR="000A293A" w:rsidRDefault="00FF5D9F">
      <w:pPr>
        <w:widowControl w:val="0"/>
        <w:overflowPunct w:val="0"/>
        <w:autoSpaceDE w:val="0"/>
        <w:autoSpaceDN w:val="0"/>
        <w:adjustRightInd w:val="0"/>
        <w:spacing w:after="0" w:line="261" w:lineRule="exact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eastAsia="Arial Unicode MS" w:hAnsi="Calibri" w:cs="Arial Unicode MS" w:hint="eastAsia"/>
          <w:color w:val="120F0E"/>
          <w:sz w:val="20"/>
          <w:szCs w:val="20"/>
        </w:rPr>
        <w:t>ο</w:t>
      </w:r>
      <w:r>
        <w:rPr>
          <w:rFonts w:ascii="Calibri" w:hAnsi="Calibri" w:cs="Calibri"/>
          <w:color w:val="120F0E"/>
          <w:sz w:val="20"/>
          <w:szCs w:val="20"/>
        </w:rPr>
        <w:t xml:space="preserve">  For new patient use code 99381-99385 plus appropriate V code </w:t>
      </w:r>
    </w:p>
    <w:p w:rsidR="000A293A" w:rsidRDefault="00FF5D9F">
      <w:pPr>
        <w:widowControl w:val="0"/>
        <w:overflowPunct w:val="0"/>
        <w:autoSpaceDE w:val="0"/>
        <w:autoSpaceDN w:val="0"/>
        <w:adjustRightInd w:val="0"/>
        <w:spacing w:after="0" w:line="249" w:lineRule="exact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eastAsia="Arial Unicode MS" w:hAnsi="Calibri" w:cs="Arial Unicode MS" w:hint="eastAsia"/>
          <w:color w:val="120F0E"/>
          <w:sz w:val="20"/>
          <w:szCs w:val="20"/>
        </w:rPr>
        <w:t>ο</w:t>
      </w:r>
      <w:r>
        <w:rPr>
          <w:rFonts w:ascii="Calibri" w:hAnsi="Calibri" w:cs="Calibri"/>
          <w:color w:val="120F0E"/>
          <w:sz w:val="20"/>
          <w:szCs w:val="20"/>
        </w:rPr>
        <w:t xml:space="preserve">  For established patient use code 99391-99395 plus appropriate V code </w:t>
      </w:r>
    </w:p>
    <w:p w:rsidR="000A293A" w:rsidRDefault="00FF5D9F">
      <w:pPr>
        <w:widowControl w:val="0"/>
        <w:overflowPunct w:val="0"/>
        <w:autoSpaceDE w:val="0"/>
        <w:autoSpaceDN w:val="0"/>
        <w:adjustRightInd w:val="0"/>
        <w:spacing w:after="0" w:line="255" w:lineRule="exact"/>
        <w:ind w:left="1980" w:hanging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eastAsia="Arial Unicode MS" w:hAnsi="Calibri" w:cs="Arial Unicode MS" w:hint="eastAsia"/>
          <w:color w:val="120F0E"/>
          <w:sz w:val="20"/>
          <w:szCs w:val="20"/>
        </w:rPr>
        <w:t>ο</w:t>
      </w:r>
      <w:r>
        <w:rPr>
          <w:rFonts w:ascii="Calibri" w:hAnsi="Calibri" w:cs="Calibri"/>
          <w:i/>
          <w:iCs/>
          <w:color w:val="120F0E"/>
          <w:sz w:val="20"/>
          <w:szCs w:val="20"/>
        </w:rPr>
        <w:t xml:space="preserve"> If </w:t>
      </w:r>
      <w:r>
        <w:rPr>
          <w:rFonts w:ascii="Calibri" w:hAnsi="Calibri" w:cs="Calibri"/>
          <w:color w:val="120F0E"/>
          <w:sz w:val="20"/>
          <w:szCs w:val="20"/>
        </w:rPr>
        <w:t>a</w:t>
      </w:r>
      <w:r>
        <w:rPr>
          <w:rFonts w:ascii="Calibri" w:hAnsi="Calibri" w:cs="Calibri"/>
          <w:i/>
          <w:iCs/>
          <w:color w:val="120F0E"/>
          <w:sz w:val="20"/>
          <w:szCs w:val="20"/>
        </w:rPr>
        <w:t xml:space="preserve"> significant and separately identifiable service is performed, an ElM code 99201-99215 can be used with an attached</w:t>
      </w:r>
      <w:r>
        <w:rPr>
          <w:rFonts w:ascii="Calibri" w:hAnsi="Calibri" w:cs="Calibri"/>
          <w:color w:val="120F0E"/>
          <w:sz w:val="20"/>
          <w:szCs w:val="20"/>
        </w:rPr>
        <w:t>25</w:t>
      </w:r>
      <w:r>
        <w:rPr>
          <w:rFonts w:ascii="Calibri" w:hAnsi="Calibri" w:cs="Calibri"/>
          <w:i/>
          <w:iCs/>
          <w:color w:val="120F0E"/>
          <w:sz w:val="20"/>
          <w:szCs w:val="20"/>
        </w:rPr>
        <w:t xml:space="preserve"> modifier 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FF5D9F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600" w:right="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120F0E"/>
          <w:sz w:val="20"/>
          <w:szCs w:val="20"/>
        </w:rPr>
        <w:t>During a sick visit or problem focused visit, if time allows and a concern ar</w:t>
      </w:r>
      <w:r w:rsidR="00B879D1">
        <w:rPr>
          <w:rFonts w:ascii="Calibri" w:hAnsi="Calibri" w:cs="Calibri"/>
          <w:color w:val="120F0E"/>
          <w:sz w:val="20"/>
          <w:szCs w:val="20"/>
        </w:rPr>
        <w:t>i</w:t>
      </w:r>
      <w:r>
        <w:rPr>
          <w:rFonts w:ascii="Calibri" w:hAnsi="Calibri" w:cs="Calibri"/>
          <w:color w:val="120F0E"/>
          <w:sz w:val="20"/>
          <w:szCs w:val="20"/>
        </w:rPr>
        <w:t>ses about overweight or obesity: assess weight for length percentile for ages 1 to 2 years, plot BMI percentile for ages 2 years and up, assess for risk factors, establish goals for weight maintenance or loss, engage family and develop a working plan. The physician should make sure they code appropr</w:t>
      </w:r>
      <w:r>
        <w:rPr>
          <w:rFonts w:ascii="Calibri" w:hAnsi="Calibri" w:cs="Calibri"/>
          <w:color w:val="322F2F"/>
          <w:sz w:val="20"/>
          <w:szCs w:val="20"/>
        </w:rPr>
        <w:t>i</w:t>
      </w:r>
      <w:r>
        <w:rPr>
          <w:rFonts w:ascii="Calibri" w:hAnsi="Calibri" w:cs="Calibri"/>
          <w:color w:val="120F0E"/>
          <w:sz w:val="20"/>
          <w:szCs w:val="20"/>
        </w:rPr>
        <w:t>ately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FF5D9F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120F0E"/>
          <w:sz w:val="20"/>
          <w:szCs w:val="20"/>
        </w:rPr>
        <w:t>based on time, counseling and education.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FF5D9F">
      <w:pPr>
        <w:widowControl w:val="0"/>
        <w:overflowPunct w:val="0"/>
        <w:autoSpaceDE w:val="0"/>
        <w:autoSpaceDN w:val="0"/>
        <w:adjustRightInd w:val="0"/>
        <w:spacing w:after="0" w:line="255" w:lineRule="exact"/>
        <w:ind w:left="1620" w:right="3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120F0E"/>
          <w:sz w:val="20"/>
          <w:szCs w:val="20"/>
        </w:rPr>
        <w:t xml:space="preserve">99212 </w:t>
      </w:r>
      <w:r>
        <w:rPr>
          <w:rFonts w:ascii="Calibri" w:hAnsi="Calibri" w:cs="Calibri"/>
          <w:color w:val="010000"/>
          <w:sz w:val="20"/>
          <w:szCs w:val="20"/>
        </w:rPr>
        <w:t>-</w:t>
      </w:r>
      <w:r>
        <w:rPr>
          <w:rFonts w:ascii="Calibri" w:hAnsi="Calibri" w:cs="Calibri"/>
          <w:color w:val="120F0E"/>
          <w:sz w:val="20"/>
          <w:szCs w:val="20"/>
        </w:rPr>
        <w:t xml:space="preserve"> Outpatient visit (typically 10 minutes)  99213 - Outpatient visit (typically 15 minutes)  99214 - Outpatient visit (typically 25 minutes) 99215 </w:t>
      </w:r>
      <w:r>
        <w:rPr>
          <w:rFonts w:ascii="Calibri" w:hAnsi="Calibri" w:cs="Calibri"/>
          <w:color w:val="010000"/>
          <w:sz w:val="20"/>
          <w:szCs w:val="20"/>
        </w:rPr>
        <w:t>-</w:t>
      </w:r>
      <w:r>
        <w:rPr>
          <w:rFonts w:ascii="Calibri" w:hAnsi="Calibri" w:cs="Calibri"/>
          <w:color w:val="120F0E"/>
          <w:sz w:val="20"/>
          <w:szCs w:val="20"/>
        </w:rPr>
        <w:t xml:space="preserve"> Outpatient visit (typically 40 minutes) 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0A293A" w:rsidRPr="00644A79" w:rsidRDefault="00FF5D9F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0"/>
          <w:szCs w:val="24"/>
        </w:rPr>
      </w:pPr>
      <w:r w:rsidRPr="00644A79">
        <w:rPr>
          <w:rFonts w:ascii="Arial" w:hAnsi="Arial" w:cs="Arial"/>
          <w:color w:val="120F0E"/>
          <w:sz w:val="20"/>
          <w:szCs w:val="24"/>
        </w:rPr>
        <w:t>Follow Up  Visits  (or  problem  focused  visits)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FF5D9F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600" w:right="5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120F0E"/>
          <w:sz w:val="20"/>
          <w:szCs w:val="20"/>
        </w:rPr>
        <w:t>After the initial well visit or during a problem focused visit in which a child is identified as overweight, schedule follow up visits every 1-3 months to assess progress over the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FF5D9F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120F0E"/>
          <w:sz w:val="20"/>
          <w:szCs w:val="20"/>
        </w:rPr>
        <w:t>next 3-6 months. These follow up visits should be separate from well visits</w:t>
      </w:r>
      <w:r>
        <w:rPr>
          <w:rFonts w:ascii="Calibri" w:hAnsi="Calibri" w:cs="Calibri"/>
          <w:color w:val="010000"/>
          <w:sz w:val="20"/>
          <w:szCs w:val="20"/>
        </w:rPr>
        <w:t>.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FF5D9F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980" w:right="7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120F0E"/>
          <w:sz w:val="20"/>
          <w:szCs w:val="20"/>
        </w:rPr>
        <w:t></w:t>
      </w:r>
      <w:r>
        <w:rPr>
          <w:rFonts w:ascii="Calibri" w:hAnsi="Calibri" w:cs="Calibri"/>
          <w:color w:val="120F0E"/>
          <w:sz w:val="20"/>
          <w:szCs w:val="20"/>
        </w:rPr>
        <w:t xml:space="preserve"> Physicians providing behavioral assessment and intervention should use ElM codes 99212- 99215. The physician should make sure they code appropriately based on time, counseling and education.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FF5D9F">
      <w:pPr>
        <w:widowControl w:val="0"/>
        <w:overflowPunct w:val="0"/>
        <w:autoSpaceDE w:val="0"/>
        <w:autoSpaceDN w:val="0"/>
        <w:adjustRightInd w:val="0"/>
        <w:spacing w:after="0" w:line="255" w:lineRule="exact"/>
        <w:ind w:left="1620" w:right="3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120F0E"/>
          <w:sz w:val="20"/>
          <w:szCs w:val="20"/>
        </w:rPr>
        <w:t xml:space="preserve">99212 </w:t>
      </w:r>
      <w:r>
        <w:rPr>
          <w:rFonts w:ascii="Calibri" w:hAnsi="Calibri" w:cs="Calibri"/>
          <w:color w:val="010000"/>
          <w:sz w:val="20"/>
          <w:szCs w:val="20"/>
        </w:rPr>
        <w:t>-</w:t>
      </w:r>
      <w:r>
        <w:rPr>
          <w:rFonts w:ascii="Calibri" w:hAnsi="Calibri" w:cs="Calibri"/>
          <w:color w:val="120F0E"/>
          <w:sz w:val="20"/>
          <w:szCs w:val="20"/>
        </w:rPr>
        <w:t>Outpatient visit (typically 10 minutes)  99213 - Outpatient visit (typically 15 minutes) 99214 - Outpatie</w:t>
      </w:r>
      <w:r w:rsidR="00EB0507">
        <w:rPr>
          <w:rFonts w:ascii="Calibri" w:hAnsi="Calibri" w:cs="Calibri"/>
          <w:color w:val="120F0E"/>
          <w:sz w:val="20"/>
          <w:szCs w:val="20"/>
        </w:rPr>
        <w:t>nt visit (typically 25 minutes)</w:t>
      </w:r>
      <w:r>
        <w:rPr>
          <w:rFonts w:ascii="Calibri" w:hAnsi="Calibri" w:cs="Calibri"/>
          <w:color w:val="120F0E"/>
          <w:sz w:val="20"/>
          <w:szCs w:val="20"/>
        </w:rPr>
        <w:t xml:space="preserve"> 99215 - Outpatient visit (typically 40 minutes) 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FF5D9F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1600" w:right="4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• </w:t>
      </w:r>
      <w:r>
        <w:rPr>
          <w:rFonts w:ascii="Calibri" w:hAnsi="Calibri" w:cs="Calibri"/>
          <w:color w:val="0C0909"/>
          <w:sz w:val="20"/>
          <w:szCs w:val="20"/>
        </w:rPr>
        <w:t>Health and Behavioral Assessment/lntervention and Medical Nutrition Therapy Codes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C0909"/>
          <w:sz w:val="20"/>
          <w:szCs w:val="20"/>
        </w:rPr>
        <w:t>(96150- 96155 and 97802-97804) see allied health professional codes below) may be used</w:t>
      </w:r>
      <w:r w:rsidR="00644A79">
        <w:rPr>
          <w:rFonts w:ascii="Calibri" w:hAnsi="Calibri" w:cs="Calibri"/>
          <w:color w:val="0C0909"/>
          <w:sz w:val="20"/>
          <w:szCs w:val="20"/>
        </w:rPr>
        <w:t xml:space="preserve"> </w:t>
      </w:r>
      <w:r>
        <w:rPr>
          <w:rFonts w:ascii="Calibri" w:hAnsi="Calibri" w:cs="Calibri"/>
          <w:color w:val="0C0909"/>
          <w:sz w:val="20"/>
          <w:szCs w:val="20"/>
        </w:rPr>
        <w:t>ONLY if these service providers are available within the primary care office.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FF5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sz w:val="14"/>
          <w:szCs w:val="14"/>
        </w:rPr>
        <w:t xml:space="preserve">Recommendations are in accordance with Assessment of Children and Adolescent Overweight and </w:t>
      </w:r>
      <w:r w:rsidRPr="00A12366">
        <w:rPr>
          <w:rFonts w:ascii="Calibri" w:hAnsi="Calibri" w:cs="Calibri"/>
          <w:i/>
          <w:iCs/>
          <w:sz w:val="14"/>
          <w:szCs w:val="14"/>
        </w:rPr>
        <w:t>Obesit</w:t>
      </w:r>
      <w:r w:rsidR="00A12366" w:rsidRPr="00A12366">
        <w:rPr>
          <w:rFonts w:ascii="Calibri" w:hAnsi="Calibri" w:cs="Calibri"/>
          <w:i/>
          <w:iCs/>
          <w:sz w:val="14"/>
          <w:szCs w:val="14"/>
        </w:rPr>
        <w:t>y Pediatrics</w:t>
      </w:r>
      <w:r w:rsidR="00A12366">
        <w:rPr>
          <w:rFonts w:ascii="Calibri" w:hAnsi="Calibri" w:cs="Calibri"/>
          <w:i/>
          <w:iCs/>
          <w:sz w:val="14"/>
          <w:szCs w:val="14"/>
        </w:rPr>
        <w:t>.</w:t>
      </w:r>
      <w:r>
        <w:rPr>
          <w:rFonts w:ascii="Calibri" w:hAnsi="Calibri" w:cs="Calibri"/>
          <w:i/>
          <w:iCs/>
          <w:sz w:val="14"/>
          <w:szCs w:val="14"/>
        </w:rPr>
        <w:t xml:space="preserve"> December 2007 Supplement 4. Vol. 120 Page 1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A293A" w:rsidSect="00644A79">
          <w:footerReference w:type="default" r:id="rId8"/>
          <w:pgSz w:w="12240" w:h="15840"/>
          <w:pgMar w:top="720" w:right="720" w:bottom="720" w:left="720" w:header="720" w:footer="720" w:gutter="0"/>
          <w:cols w:num="2" w:space="526" w:equalWidth="0">
            <w:col w:w="894" w:space="526"/>
            <w:col w:w="9380"/>
          </w:cols>
          <w:noEndnote/>
          <w:docGrid w:linePitch="299"/>
        </w:sectPr>
      </w:pPr>
    </w:p>
    <w:p w:rsidR="00644A79" w:rsidRPr="00644A79" w:rsidRDefault="00644A79" w:rsidP="0064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0"/>
          <w:szCs w:val="100"/>
        </w:rPr>
      </w:pPr>
      <w:r w:rsidRPr="00644A79">
        <w:rPr>
          <w:rFonts w:ascii="Arial" w:hAnsi="Arial" w:cs="Arial"/>
          <w:sz w:val="100"/>
          <w:szCs w:val="100"/>
        </w:rPr>
        <w:lastRenderedPageBreak/>
        <w:t>coding  tool</w:t>
      </w:r>
    </w:p>
    <w:p w:rsidR="00644A79" w:rsidRDefault="00644A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C0909"/>
        </w:rPr>
      </w:pPr>
    </w:p>
    <w:p w:rsidR="000A293A" w:rsidRDefault="00FF5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C0909"/>
        </w:rPr>
        <w:t>Stage  2:  Structured  Weight  Management  (Primary  care  plus  support)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FF5D9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C0909"/>
          <w:sz w:val="20"/>
          <w:szCs w:val="20"/>
        </w:rPr>
        <w:t>This stage is for a patient who needs services beyond those that could be provided by a primary care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FF5D9F">
      <w:pPr>
        <w:widowControl w:val="0"/>
        <w:overflowPunct w:val="0"/>
        <w:autoSpaceDE w:val="0"/>
        <w:autoSpaceDN w:val="0"/>
        <w:adjustRightInd w:val="0"/>
        <w:spacing w:after="0" w:line="24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C0909"/>
          <w:sz w:val="20"/>
          <w:szCs w:val="20"/>
        </w:rPr>
        <w:t>clinician’s office. Additional services may include an assessment by a registered dietician and/or behavioral health provider, as well as utilization of exercise programs appropriate for youth.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FF5D9F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6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C0909"/>
          <w:sz w:val="20"/>
          <w:szCs w:val="20"/>
        </w:rPr>
        <w:t>Primary care clinicians continue to use E/M codes 99212-99215 for follow up visits as above and initiate additional services as appropriate. Check with insurance companies regarding coverage of and prior authorization requirements for nutrition and behavioral health services.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4600"/>
        <w:gridCol w:w="1140"/>
      </w:tblGrid>
      <w:tr w:rsidR="000A293A">
        <w:trPr>
          <w:trHeight w:val="29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C0909"/>
              </w:rPr>
              <w:t>Stages  3  and  4: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93A">
        <w:trPr>
          <w:trHeight w:val="441"/>
        </w:trPr>
        <w:tc>
          <w:tcPr>
            <w:tcW w:w="8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These stages are for patients who need more intensive weight management interventions than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 w:rsidP="00B8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what can be</w:t>
            </w:r>
          </w:p>
        </w:tc>
      </w:tr>
      <w:tr w:rsidR="000A293A">
        <w:trPr>
          <w:trHeight w:val="24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provided in the primary care office with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 w:rsidP="00B879D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support. However, primary care clinicians should still follow these</w:t>
            </w:r>
          </w:p>
        </w:tc>
      </w:tr>
    </w:tbl>
    <w:p w:rsidR="000A293A" w:rsidRDefault="00FF5D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C0909"/>
          <w:sz w:val="20"/>
          <w:szCs w:val="20"/>
        </w:rPr>
        <w:t>patients in addition to the specialized care providers. Stage 3 includes comprehensive, multidisciplinary intervention (ie. gastroenterologist, endocrinologist, cardiologist, bariatric). Stage 4 includes tertiary care center intervention for more intensive management.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FF5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C0909"/>
          <w:sz w:val="20"/>
          <w:szCs w:val="20"/>
        </w:rPr>
        <w:t>ICD-9 Codes clinicians should document when applicable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3120"/>
        <w:gridCol w:w="2740"/>
        <w:gridCol w:w="20"/>
      </w:tblGrid>
      <w:tr w:rsidR="000A293A">
        <w:trPr>
          <w:trHeight w:val="244"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783.1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- Abnormal weight gain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272.0 - Hyperlipidemia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293A">
        <w:trPr>
          <w:trHeight w:val="6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w w:val="98"/>
                <w:sz w:val="20"/>
                <w:szCs w:val="20"/>
              </w:rPr>
              <w:t>272</w:t>
            </w:r>
            <w:r>
              <w:rPr>
                <w:rFonts w:ascii="Calibri" w:hAnsi="Calibri" w:cs="Calibri"/>
                <w:w w:val="98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C0909"/>
                <w:w w:val="98"/>
                <w:sz w:val="20"/>
                <w:szCs w:val="20"/>
              </w:rPr>
              <w:t>4 - Other Hyperlipidemia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293A">
        <w:trPr>
          <w:trHeight w:val="194"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701.2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– Acanthosis Nigricans</w:t>
            </w: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293A">
        <w:trPr>
          <w:trHeight w:val="56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401.9 - Hypertension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293A">
        <w:trPr>
          <w:trHeight w:val="193"/>
        </w:trPr>
        <w:tc>
          <w:tcPr>
            <w:tcW w:w="3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V18.0 - Family history Diabetes Mellitus</w:t>
            </w: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293A">
        <w:trPr>
          <w:trHeight w:val="56"/>
        </w:trPr>
        <w:tc>
          <w:tcPr>
            <w:tcW w:w="3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277.7 - Insulin Resistance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293A">
        <w:trPr>
          <w:trHeight w:val="193"/>
        </w:trPr>
        <w:tc>
          <w:tcPr>
            <w:tcW w:w="3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V17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C0909"/>
                <w:sz w:val="20"/>
                <w:szCs w:val="20"/>
              </w:rPr>
              <w:t>49 - Family history heart disease</w:t>
            </w: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293A">
        <w:trPr>
          <w:trHeight w:val="60"/>
        </w:trPr>
        <w:tc>
          <w:tcPr>
            <w:tcW w:w="3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A293A">
          <w:pgSz w:w="12240" w:h="15840"/>
          <w:pgMar w:top="1143" w:right="560" w:bottom="520" w:left="2280" w:header="720" w:footer="720" w:gutter="0"/>
          <w:cols w:space="720" w:equalWidth="0">
            <w:col w:w="9400"/>
          </w:cols>
          <w:noEndnote/>
        </w:sectPr>
      </w:pPr>
    </w:p>
    <w:p w:rsidR="000A293A" w:rsidRDefault="000A293A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FF5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C0909"/>
          <w:sz w:val="20"/>
          <w:szCs w:val="20"/>
        </w:rPr>
        <w:t>Other ICD-9 codes that may apply to office visits: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FF5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C0909"/>
          <w:sz w:val="20"/>
          <w:szCs w:val="20"/>
        </w:rPr>
        <w:t>Congenital Anomalies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FF5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C0909"/>
          <w:sz w:val="20"/>
          <w:szCs w:val="20"/>
        </w:rPr>
        <w:t>758.0   Down syndrome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FF5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C0909"/>
          <w:sz w:val="20"/>
          <w:szCs w:val="20"/>
        </w:rPr>
        <w:t>759.81 Prader-Willi syndrome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FF5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C0909"/>
          <w:sz w:val="20"/>
          <w:szCs w:val="20"/>
        </w:rPr>
        <w:t>759.83 Fragile X syndrome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FF5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C0909"/>
          <w:sz w:val="20"/>
          <w:szCs w:val="20"/>
        </w:rPr>
        <w:t>759.89 Other specified anomalies (Laurence-Moon syndrome)</w:t>
      </w:r>
    </w:p>
    <w:p w:rsidR="000A293A" w:rsidRDefault="00FF5D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A293A" w:rsidRDefault="000A29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0A29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0A293A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FF5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C0909"/>
          <w:sz w:val="20"/>
          <w:szCs w:val="20"/>
        </w:rPr>
        <w:t>Women’s Health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FF5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C0909"/>
          <w:sz w:val="20"/>
          <w:szCs w:val="20"/>
        </w:rPr>
        <w:t>611.1   Hypertrophy of the breast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A293A">
          <w:type w:val="continuous"/>
          <w:pgSz w:w="12240" w:h="15840"/>
          <w:pgMar w:top="1143" w:right="1520" w:bottom="520" w:left="2300" w:header="720" w:footer="720" w:gutter="0"/>
          <w:cols w:num="2" w:space="300" w:equalWidth="0">
            <w:col w:w="5320" w:space="300"/>
            <w:col w:w="28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</w:tblGrid>
      <w:tr w:rsidR="000A293A" w:rsidRPr="00644A79" w:rsidTr="00644A79">
        <w:trPr>
          <w:trHeight w:val="66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0A293A" w:rsidRPr="00644A79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0"/>
                <w:szCs w:val="100"/>
              </w:rPr>
            </w:pPr>
            <w:r w:rsidRPr="00644A79">
              <w:rPr>
                <w:rFonts w:ascii="Arial" w:hAnsi="Arial" w:cs="Arial"/>
                <w:sz w:val="100"/>
                <w:szCs w:val="100"/>
              </w:rPr>
              <w:lastRenderedPageBreak/>
              <w:t>coding  tool</w:t>
            </w:r>
          </w:p>
        </w:tc>
      </w:tr>
    </w:tbl>
    <w:p w:rsidR="000A293A" w:rsidRDefault="00FF5D9F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A293A" w:rsidRDefault="000A293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3940"/>
        <w:gridCol w:w="160"/>
        <w:gridCol w:w="1500"/>
        <w:gridCol w:w="2840"/>
        <w:gridCol w:w="20"/>
      </w:tblGrid>
      <w:tr w:rsidR="000A293A">
        <w:trPr>
          <w:trHeight w:val="244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C0909"/>
                <w:sz w:val="20"/>
                <w:szCs w:val="20"/>
              </w:rPr>
              <w:t>Digestive system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C0909"/>
                <w:sz w:val="20"/>
                <w:szCs w:val="20"/>
              </w:rPr>
              <w:t>Mental disorder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293A">
        <w:trPr>
          <w:trHeight w:val="60"/>
        </w:trPr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530.81</w:t>
            </w:r>
          </w:p>
        </w:tc>
        <w:tc>
          <w:tcPr>
            <w:tcW w:w="3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 w:rsidP="00A1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Esophageal reflux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293A">
        <w:trPr>
          <w:trHeight w:val="194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300.0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Anxiety state, unspecified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293A">
        <w:trPr>
          <w:trHeight w:val="60"/>
        </w:trPr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564.0</w:t>
            </w:r>
          </w:p>
        </w:tc>
        <w:tc>
          <w:tcPr>
            <w:tcW w:w="3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 w:rsidP="00A1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Constipation, unspecificed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293A">
        <w:trPr>
          <w:trHeight w:val="194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 xml:space="preserve">300.02 </w:t>
            </w:r>
            <w:r w:rsidR="00A12366">
              <w:rPr>
                <w:rFonts w:ascii="Calibri" w:hAnsi="Calibri" w:cs="Calibri"/>
                <w:color w:val="0C090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C0909"/>
                <w:sz w:val="20"/>
                <w:szCs w:val="20"/>
              </w:rPr>
              <w:t>Generalized anxiety disorder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293A">
        <w:trPr>
          <w:trHeight w:val="60"/>
        </w:trPr>
        <w:tc>
          <w:tcPr>
            <w:tcW w:w="4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571.8   Other chronic nonalcoholic liver disease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293A">
        <w:trPr>
          <w:trHeight w:val="194"/>
        </w:trPr>
        <w:tc>
          <w:tcPr>
            <w:tcW w:w="4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 xml:space="preserve">307.59 </w:t>
            </w:r>
            <w:r w:rsidR="00A12366">
              <w:rPr>
                <w:rFonts w:ascii="Calibri" w:hAnsi="Calibri" w:cs="Calibri"/>
                <w:color w:val="0C090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C0909"/>
                <w:sz w:val="20"/>
                <w:szCs w:val="20"/>
              </w:rPr>
              <w:t>Other and unspecified disorders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293A">
        <w:trPr>
          <w:trHeight w:val="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293A">
        <w:trPr>
          <w:trHeight w:val="254"/>
        </w:trPr>
        <w:tc>
          <w:tcPr>
            <w:tcW w:w="4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C0909"/>
                <w:sz w:val="20"/>
                <w:szCs w:val="20"/>
              </w:rPr>
              <w:t>Endocrine, metabolic, nutritional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A12366" w:rsidP="00A1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 xml:space="preserve"> </w:t>
            </w:r>
            <w:r w:rsidR="00FF5D9F">
              <w:rPr>
                <w:rFonts w:ascii="Calibri" w:hAnsi="Calibri" w:cs="Calibri"/>
                <w:color w:val="0C0909"/>
                <w:sz w:val="20"/>
                <w:szCs w:val="20"/>
              </w:rPr>
              <w:t>of eating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293A">
        <w:trPr>
          <w:trHeight w:val="194"/>
        </w:trPr>
        <w:tc>
          <w:tcPr>
            <w:tcW w:w="4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308.3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Other acute reactions to stress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293A">
        <w:trPr>
          <w:trHeight w:val="60"/>
        </w:trPr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244.8</w:t>
            </w:r>
          </w:p>
        </w:tc>
        <w:tc>
          <w:tcPr>
            <w:tcW w:w="3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Other specified acquired hypothyroidism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293A">
        <w:trPr>
          <w:trHeight w:val="194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311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A1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 xml:space="preserve"> </w:t>
            </w:r>
            <w:r w:rsidR="00FF5D9F">
              <w:rPr>
                <w:rFonts w:ascii="Calibri" w:hAnsi="Calibri" w:cs="Calibri"/>
                <w:color w:val="0C0909"/>
                <w:sz w:val="20"/>
                <w:szCs w:val="20"/>
              </w:rPr>
              <w:t>Depressive disorder,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293A">
        <w:trPr>
          <w:trHeight w:val="60"/>
        </w:trPr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244.9</w:t>
            </w:r>
          </w:p>
        </w:tc>
        <w:tc>
          <w:tcPr>
            <w:tcW w:w="3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Unspecified hypothyroidism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293A">
        <w:trPr>
          <w:trHeight w:val="194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not elsewhere classified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293A">
        <w:trPr>
          <w:trHeight w:val="60"/>
        </w:trPr>
        <w:tc>
          <w:tcPr>
            <w:tcW w:w="4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 xml:space="preserve">250.00 </w:t>
            </w:r>
            <w:r w:rsidR="00A12366">
              <w:rPr>
                <w:rFonts w:ascii="Calibri" w:hAnsi="Calibri" w:cs="Calibri"/>
                <w:color w:val="0C0909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color w:val="0C0909"/>
                <w:sz w:val="20"/>
                <w:szCs w:val="20"/>
              </w:rPr>
              <w:t>Diabetes mellitus-type 2 without complication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293A">
        <w:trPr>
          <w:trHeight w:val="229"/>
        </w:trPr>
        <w:tc>
          <w:tcPr>
            <w:tcW w:w="4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293A">
        <w:trPr>
          <w:trHeight w:val="25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250.02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Diabetes mellitus-type 2 without complication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w w:val="72"/>
                <w:sz w:val="16"/>
                <w:szCs w:val="16"/>
              </w:rPr>
              <w:t>&amp;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uncontrolled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293A">
        <w:trPr>
          <w:trHeight w:val="25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256.4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Polycystic ovaries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293A">
        <w:trPr>
          <w:trHeight w:val="25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272.0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Pure hypercholesterolemia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C0909"/>
                <w:sz w:val="20"/>
                <w:szCs w:val="20"/>
              </w:rPr>
              <w:t>Nervous system and sense organs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293A">
        <w:trPr>
          <w:trHeight w:val="106"/>
        </w:trPr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272.1</w:t>
            </w:r>
          </w:p>
        </w:tc>
        <w:tc>
          <w:tcPr>
            <w:tcW w:w="3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Pure hyperglyceridemia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293A">
        <w:trPr>
          <w:trHeight w:val="148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327.23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Obstructive sleep apnea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293A">
        <w:trPr>
          <w:trHeight w:val="106"/>
        </w:trPr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272.2</w:t>
            </w:r>
          </w:p>
        </w:tc>
        <w:tc>
          <w:tcPr>
            <w:tcW w:w="3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Mixed hyperlipidemia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293A">
        <w:trPr>
          <w:trHeight w:val="148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348.2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A12366" w:rsidP="00A1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 xml:space="preserve">   </w:t>
            </w:r>
            <w:r w:rsidR="00FF5D9F">
              <w:rPr>
                <w:rFonts w:ascii="Calibri" w:hAnsi="Calibri" w:cs="Calibri"/>
                <w:color w:val="0C0909"/>
                <w:sz w:val="20"/>
                <w:szCs w:val="20"/>
              </w:rPr>
              <w:t>Benign intracranial hypertension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293A">
        <w:trPr>
          <w:trHeight w:val="106"/>
        </w:trPr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277.7</w:t>
            </w:r>
          </w:p>
        </w:tc>
        <w:tc>
          <w:tcPr>
            <w:tcW w:w="3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Dysmetabolic syndrome X/metabolic syndrome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293A">
        <w:trPr>
          <w:trHeight w:val="148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293A">
        <w:trPr>
          <w:trHeight w:val="25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278.00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Obesity unspecified (often not covered)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293A">
        <w:trPr>
          <w:trHeight w:val="25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278.02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Morbid obesity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293A">
        <w:trPr>
          <w:trHeight w:val="25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278.02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Overweight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A293A" w:rsidRDefault="000A293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FF5D9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C0909"/>
          <w:sz w:val="20"/>
          <w:szCs w:val="20"/>
        </w:rPr>
        <w:t>Musculoskeletal System and Connective Tissue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FF5D9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C0909"/>
          <w:sz w:val="20"/>
          <w:szCs w:val="20"/>
        </w:rPr>
        <w:t>732.4  Juvenile osteochondrosis of lower extremity excluding foot (Blount’s disease)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A293A">
          <w:type w:val="continuous"/>
          <w:pgSz w:w="12240" w:h="15840"/>
          <w:pgMar w:top="1143" w:right="900" w:bottom="520" w:left="130" w:header="720" w:footer="720" w:gutter="0"/>
          <w:cols w:num="2" w:space="666" w:equalWidth="0">
            <w:col w:w="1483" w:space="666"/>
            <w:col w:w="9060"/>
          </w:cols>
          <w:noEndnote/>
        </w:sectPr>
      </w:pPr>
    </w:p>
    <w:p w:rsidR="00644A79" w:rsidRPr="00644A79" w:rsidRDefault="00644A79" w:rsidP="0064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0"/>
          <w:szCs w:val="100"/>
        </w:rPr>
      </w:pPr>
      <w:r w:rsidRPr="00644A79">
        <w:rPr>
          <w:rFonts w:ascii="Arial" w:hAnsi="Arial" w:cs="Arial"/>
          <w:sz w:val="100"/>
          <w:szCs w:val="100"/>
        </w:rPr>
        <w:lastRenderedPageBreak/>
        <w:t>coding  tool</w:t>
      </w:r>
    </w:p>
    <w:p w:rsidR="00644A79" w:rsidRDefault="00644A79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Calibri" w:hAnsi="Calibri" w:cs="Calibri"/>
          <w:b/>
          <w:bCs/>
          <w:color w:val="0C0909"/>
          <w:sz w:val="20"/>
          <w:szCs w:val="20"/>
        </w:rPr>
      </w:pPr>
    </w:p>
    <w:p w:rsidR="000A293A" w:rsidRDefault="00FF5D9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C0909"/>
          <w:sz w:val="20"/>
          <w:szCs w:val="20"/>
        </w:rPr>
        <w:t>Symptoms, signs and ill-defined conditions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FF5D9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C0909"/>
          <w:sz w:val="20"/>
          <w:szCs w:val="20"/>
        </w:rPr>
        <w:t>783.3   Feeding difficulties and mismanagement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FF5D9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C0909"/>
          <w:sz w:val="20"/>
          <w:szCs w:val="20"/>
        </w:rPr>
        <w:t>783.5   Polydipsia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FF5D9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C0909"/>
          <w:sz w:val="20"/>
          <w:szCs w:val="20"/>
        </w:rPr>
        <w:t>783.6   Polyphagia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FF5D9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C0909"/>
          <w:sz w:val="20"/>
          <w:szCs w:val="20"/>
        </w:rPr>
        <w:t>783.9   Other symptoms concer</w:t>
      </w:r>
      <w:r w:rsidR="00B879D1">
        <w:rPr>
          <w:rFonts w:ascii="Calibri" w:hAnsi="Calibri" w:cs="Calibri"/>
          <w:color w:val="0C0909"/>
          <w:sz w:val="20"/>
          <w:szCs w:val="20"/>
        </w:rPr>
        <w:t>ning nutrition,</w:t>
      </w:r>
      <w:r>
        <w:rPr>
          <w:rFonts w:ascii="Calibri" w:hAnsi="Calibri" w:cs="Calibri"/>
          <w:color w:val="0C0909"/>
          <w:sz w:val="20"/>
          <w:szCs w:val="20"/>
        </w:rPr>
        <w:t>metabolism &amp; health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FF5D9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C0909"/>
          <w:sz w:val="20"/>
          <w:szCs w:val="20"/>
        </w:rPr>
        <w:t>786.05 Shortness of breath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FF5D9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C0909"/>
          <w:sz w:val="20"/>
          <w:szCs w:val="20"/>
        </w:rPr>
        <w:t>789.1   Hepatomegaly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FF5D9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C0909"/>
          <w:sz w:val="20"/>
          <w:szCs w:val="20"/>
        </w:rPr>
        <w:t>790.22 Impaired glucose tolerance test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FF5D9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C0909"/>
          <w:sz w:val="20"/>
          <w:szCs w:val="20"/>
        </w:rPr>
        <w:t>790.29 Other abnormal glucose, unspecified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FF5D9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C0909"/>
          <w:sz w:val="20"/>
          <w:szCs w:val="20"/>
        </w:rPr>
        <w:t>790.4   Nonspecific elevation of transaminase or LDH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FF5D9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C0909"/>
          <w:sz w:val="20"/>
          <w:szCs w:val="20"/>
        </w:rPr>
        <w:t>790.6   Other abnormal blood chemistry (hyperglycemia)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FF5D9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C0909"/>
          <w:sz w:val="20"/>
          <w:szCs w:val="20"/>
        </w:rPr>
        <w:t>Codes for use by allied health professionals, behavioral providers and dieticians/nutritionists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380"/>
        <w:gridCol w:w="240"/>
        <w:gridCol w:w="4560"/>
      </w:tblGrid>
      <w:tr w:rsidR="000A293A">
        <w:trPr>
          <w:trHeight w:val="25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C0909"/>
                <w:sz w:val="20"/>
                <w:szCs w:val="20"/>
              </w:rPr>
              <w:t>Behavioral Intervention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0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A293A">
        <w:trPr>
          <w:trHeight w:val="24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96150</w:t>
            </w:r>
          </w:p>
        </w:tc>
        <w:tc>
          <w:tcPr>
            <w:tcW w:w="8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- Health &amp; behavioral assessment (each 15 minutes face to face with patient)</w:t>
            </w:r>
          </w:p>
        </w:tc>
      </w:tr>
      <w:tr w:rsidR="000A293A">
        <w:trPr>
          <w:trHeight w:val="24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96151</w:t>
            </w:r>
          </w:p>
        </w:tc>
        <w:tc>
          <w:tcPr>
            <w:tcW w:w="8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- Health &amp; behavioral re-assessment (each 15 minutes face to face with patient)</w:t>
            </w:r>
          </w:p>
        </w:tc>
      </w:tr>
      <w:tr w:rsidR="000A293A">
        <w:trPr>
          <w:trHeight w:val="24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96152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- Health &amp; behavioral intervention (each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w w:val="78"/>
                <w:sz w:val="20"/>
                <w:szCs w:val="20"/>
              </w:rPr>
              <w:t>15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minutes face to face, individual)</w:t>
            </w:r>
          </w:p>
        </w:tc>
      </w:tr>
      <w:tr w:rsidR="000A293A">
        <w:trPr>
          <w:trHeight w:val="24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96153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- Health &amp; behavioral intervention (each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w w:val="78"/>
                <w:sz w:val="20"/>
                <w:szCs w:val="20"/>
              </w:rPr>
              <w:t>15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minutes face to face, group 2 or more patients)</w:t>
            </w:r>
          </w:p>
        </w:tc>
      </w:tr>
      <w:tr w:rsidR="000A293A">
        <w:trPr>
          <w:trHeight w:val="24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96154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color w:val="0C0909"/>
                <w:sz w:val="20"/>
                <w:szCs w:val="20"/>
              </w:rPr>
              <w:t>Health &amp; behavioral intervention (each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w w:val="78"/>
                <w:sz w:val="20"/>
                <w:szCs w:val="20"/>
              </w:rPr>
              <w:t>15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minutes face to face, family-with patient present)</w:t>
            </w:r>
          </w:p>
        </w:tc>
      </w:tr>
      <w:tr w:rsidR="000A293A">
        <w:trPr>
          <w:trHeight w:val="25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96155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color w:val="0C0909"/>
                <w:sz w:val="20"/>
                <w:szCs w:val="20"/>
              </w:rPr>
              <w:t>Health &amp; behavioral intervention (each15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3A" w:rsidRDefault="00FF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C0909"/>
                <w:sz w:val="20"/>
                <w:szCs w:val="20"/>
              </w:rPr>
              <w:t>minutes face to face, family-without patient present)</w:t>
            </w:r>
          </w:p>
        </w:tc>
      </w:tr>
    </w:tbl>
    <w:p w:rsidR="000A293A" w:rsidRDefault="000A293A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FF5D9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C0909"/>
          <w:sz w:val="20"/>
          <w:szCs w:val="20"/>
        </w:rPr>
        <w:t>Nutrition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EB0507" w:rsidRDefault="00FF5D9F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0" w:right="1380" w:hanging="5"/>
        <w:rPr>
          <w:rFonts w:ascii="Calibri" w:hAnsi="Calibri" w:cs="Calibri"/>
          <w:color w:val="0C0909"/>
          <w:sz w:val="20"/>
          <w:szCs w:val="20"/>
        </w:rPr>
      </w:pPr>
      <w:r>
        <w:rPr>
          <w:rFonts w:ascii="Calibri" w:hAnsi="Calibri" w:cs="Calibri"/>
          <w:color w:val="0C0909"/>
          <w:sz w:val="20"/>
          <w:szCs w:val="20"/>
        </w:rPr>
        <w:t xml:space="preserve">97802 - Medical Nutrition Therapy, initial (each 15 minutes face to face with patient) </w:t>
      </w:r>
    </w:p>
    <w:p w:rsidR="000A293A" w:rsidRDefault="00FF5D9F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0" w:right="1380" w:hanging="5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C0909"/>
          <w:sz w:val="20"/>
          <w:szCs w:val="20"/>
        </w:rPr>
        <w:t>97803 - Medical Nutrition Therapy, re-assessment (each 15 minutes face to face with patient) 97804 - Medical Nutrition Therapy, group (each 30 minutes, 2 or more patients)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0A293A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FF5D9F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20" w:right="6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C0909"/>
          <w:sz w:val="20"/>
          <w:szCs w:val="20"/>
        </w:rPr>
        <w:t>Note: Please check with individual insurance companies on coverage for specific codes. This document is for general guidance only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FF5D9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color w:val="0C0909"/>
          <w:sz w:val="14"/>
          <w:szCs w:val="14"/>
        </w:rPr>
        <w:t>Recommendations are in accordance with Assessment of Children and Adolescent Overweight and Obesit</w:t>
      </w:r>
      <w:r w:rsidR="00B879D1">
        <w:rPr>
          <w:rFonts w:ascii="Calibri" w:hAnsi="Calibri" w:cs="Calibri"/>
          <w:i/>
          <w:iCs/>
          <w:color w:val="0C0909"/>
          <w:sz w:val="14"/>
          <w:szCs w:val="14"/>
        </w:rPr>
        <w:t xml:space="preserve">y </w:t>
      </w:r>
      <w:r w:rsidRPr="00B879D1">
        <w:rPr>
          <w:rFonts w:ascii="Calibri" w:hAnsi="Calibri" w:cs="Calibri"/>
          <w:i/>
          <w:iCs/>
          <w:color w:val="0C0909"/>
          <w:sz w:val="14"/>
          <w:szCs w:val="14"/>
        </w:rPr>
        <w:t>Pediatrics</w:t>
      </w:r>
      <w:r>
        <w:rPr>
          <w:rFonts w:ascii="Calibri" w:hAnsi="Calibri" w:cs="Calibri"/>
          <w:i/>
          <w:iCs/>
          <w:color w:val="0C0909"/>
          <w:sz w:val="14"/>
          <w:szCs w:val="14"/>
        </w:rPr>
        <w:t>. December 2007 Supplement 4. Vol</w:t>
      </w:r>
      <w:r>
        <w:rPr>
          <w:rFonts w:ascii="Calibri" w:hAnsi="Calibri" w:cs="Calibri"/>
          <w:i/>
          <w:iCs/>
          <w:sz w:val="14"/>
          <w:szCs w:val="14"/>
        </w:rPr>
        <w:t>.</w:t>
      </w:r>
      <w:r>
        <w:rPr>
          <w:rFonts w:ascii="Calibri" w:hAnsi="Calibri" w:cs="Calibri"/>
          <w:i/>
          <w:iCs/>
          <w:color w:val="0C0909"/>
          <w:sz w:val="14"/>
          <w:szCs w:val="14"/>
        </w:rPr>
        <w:t xml:space="preserve"> 120 Page 2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0A293A" w:rsidRDefault="00FF5D9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color w:val="0C0909"/>
          <w:sz w:val="20"/>
          <w:szCs w:val="20"/>
        </w:rPr>
        <w:t>CPT and ICD-9 codes are taken from AMA ©2004. All Rights Reserved</w:t>
      </w:r>
    </w:p>
    <w:p w:rsidR="000A293A" w:rsidRDefault="00FF5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sz w:val="20"/>
          <w:szCs w:val="20"/>
        </w:rPr>
        <w:t>Adapted from Arizona Chapter of AAP</w:t>
      </w:r>
    </w:p>
    <w:p w:rsidR="000A293A" w:rsidRDefault="000A2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A293A">
          <w:pgSz w:w="12240" w:h="15840"/>
          <w:pgMar w:top="548" w:right="1760" w:bottom="1440" w:left="1120" w:header="720" w:footer="720" w:gutter="0"/>
          <w:cols w:space="720" w:equalWidth="0">
            <w:col w:w="9360"/>
          </w:cols>
          <w:noEndnote/>
        </w:sectPr>
      </w:pPr>
    </w:p>
    <w:p w:rsidR="00FF5D9F" w:rsidRDefault="00FF5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5D9F">
      <w:type w:val="continuous"/>
      <w:pgSz w:w="12240" w:h="15840"/>
      <w:pgMar w:top="548" w:right="1680" w:bottom="1440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22" w:rsidRDefault="009C0B22" w:rsidP="00644A79">
      <w:pPr>
        <w:spacing w:after="0" w:line="240" w:lineRule="auto"/>
      </w:pPr>
      <w:r>
        <w:separator/>
      </w:r>
    </w:p>
  </w:endnote>
  <w:endnote w:type="continuationSeparator" w:id="0">
    <w:p w:rsidR="009C0B22" w:rsidRDefault="009C0B22" w:rsidP="0064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21891"/>
      <w:docPartObj>
        <w:docPartGallery w:val="Page Numbers (Bottom of Page)"/>
        <w:docPartUnique/>
      </w:docPartObj>
    </w:sdtPr>
    <w:sdtContent>
      <w:p w:rsidR="00D8010E" w:rsidRDefault="00D8010E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t>]</w:t>
        </w:r>
      </w:p>
    </w:sdtContent>
  </w:sdt>
  <w:p w:rsidR="00644A79" w:rsidRDefault="00644A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22" w:rsidRDefault="009C0B22" w:rsidP="00644A79">
      <w:pPr>
        <w:spacing w:after="0" w:line="240" w:lineRule="auto"/>
      </w:pPr>
      <w:r>
        <w:separator/>
      </w:r>
    </w:p>
  </w:footnote>
  <w:footnote w:type="continuationSeparator" w:id="0">
    <w:p w:rsidR="009C0B22" w:rsidRDefault="009C0B22" w:rsidP="00644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V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D6C"/>
    <w:multiLevelType w:val="hybridMultilevel"/>
    <w:tmpl w:val="00002CD6"/>
    <w:lvl w:ilvl="0" w:tplc="000072A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5F90"/>
    <w:lvl w:ilvl="0" w:tplc="0000164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DF1"/>
    <w:multiLevelType w:val="hybridMultilevel"/>
    <w:tmpl w:val="00005AF1"/>
    <w:lvl w:ilvl="0" w:tplc="000041B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07"/>
    <w:rsid w:val="000A293A"/>
    <w:rsid w:val="00184D12"/>
    <w:rsid w:val="00644A79"/>
    <w:rsid w:val="009C0B22"/>
    <w:rsid w:val="00A12366"/>
    <w:rsid w:val="00B879D1"/>
    <w:rsid w:val="00C82234"/>
    <w:rsid w:val="00D8010E"/>
    <w:rsid w:val="00EB0507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A79"/>
  </w:style>
  <w:style w:type="paragraph" w:styleId="Footer">
    <w:name w:val="footer"/>
    <w:basedOn w:val="Normal"/>
    <w:link w:val="FooterChar"/>
    <w:uiPriority w:val="99"/>
    <w:unhideWhenUsed/>
    <w:rsid w:val="0064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A79"/>
  </w:style>
  <w:style w:type="paragraph" w:styleId="Quote">
    <w:name w:val="Quote"/>
    <w:basedOn w:val="Normal"/>
    <w:next w:val="Normal"/>
    <w:link w:val="QuoteChar"/>
    <w:uiPriority w:val="29"/>
    <w:qFormat/>
    <w:rsid w:val="00184D1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84D12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A79"/>
  </w:style>
  <w:style w:type="paragraph" w:styleId="Footer">
    <w:name w:val="footer"/>
    <w:basedOn w:val="Normal"/>
    <w:link w:val="FooterChar"/>
    <w:uiPriority w:val="99"/>
    <w:unhideWhenUsed/>
    <w:rsid w:val="0064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A79"/>
  </w:style>
  <w:style w:type="paragraph" w:styleId="Quote">
    <w:name w:val="Quote"/>
    <w:basedOn w:val="Normal"/>
    <w:next w:val="Normal"/>
    <w:link w:val="QuoteChar"/>
    <w:uiPriority w:val="29"/>
    <w:qFormat/>
    <w:rsid w:val="00184D1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84D12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carpediembabs</dc:creator>
  <cp:lastModifiedBy>carpediembabs</cp:lastModifiedBy>
  <cp:revision>2</cp:revision>
  <dcterms:created xsi:type="dcterms:W3CDTF">2012-10-31T12:29:00Z</dcterms:created>
  <dcterms:modified xsi:type="dcterms:W3CDTF">2012-10-31T12:29:00Z</dcterms:modified>
</cp:coreProperties>
</file>